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9B" w:rsidRDefault="00DD4E9B" w:rsidP="0006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DD4E9B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"http://oblsud.vld.sudrf.ru/modules.php?name=sud_delo&amp;srv_num=1&amp;name_op=case&amp;n_c=1&amp;case_id=664875&amp;delo_id=5&amp;new=" </w:instrText>
      </w:r>
      <w:r w:rsidRPr="00DD4E9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061CD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Информация по делу №33-3964/2014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061CD5" w:rsidRPr="00DD4E9B" w:rsidRDefault="00061CD5" w:rsidP="0006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4E9B" w:rsidRPr="00DD4E9B" w:rsidRDefault="00DD4E9B" w:rsidP="00061C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b/>
          <w:bCs/>
          <w:sz w:val="26"/>
          <w:szCs w:val="26"/>
        </w:rPr>
        <w:t>ВОЛОГОДСКИЙ ОБЛАСТНОЙ СУД</w:t>
      </w:r>
    </w:p>
    <w:p w:rsidR="00DD4E9B" w:rsidRPr="00DD4E9B" w:rsidRDefault="00DD4E9B" w:rsidP="00061C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b/>
          <w:bCs/>
          <w:sz w:val="26"/>
          <w:szCs w:val="26"/>
        </w:rPr>
        <w:t>АПЕЛЛЯЦИОННОЕ ОПРЕДЕЛЕНИЕ</w:t>
      </w:r>
    </w:p>
    <w:p w:rsidR="00DD4E9B" w:rsidRPr="00DD4E9B" w:rsidRDefault="00DD4E9B" w:rsidP="00061C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b/>
          <w:bCs/>
          <w:sz w:val="26"/>
          <w:szCs w:val="26"/>
        </w:rPr>
        <w:t>от 01 октября 2014 года № 33-3964/2014</w:t>
      </w:r>
    </w:p>
    <w:p w:rsidR="00DD4E9B" w:rsidRPr="00DD4E9B" w:rsidRDefault="00DD4E9B" w:rsidP="00061C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г. Вологда</w:t>
      </w:r>
    </w:p>
    <w:p w:rsidR="00DD4E9B" w:rsidRPr="00DD4E9B" w:rsidRDefault="00DD4E9B" w:rsidP="00061C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Судебная коллегия по гражданским делам Вологодского областного суда в составе:</w:t>
      </w:r>
    </w:p>
    <w:p w:rsidR="00DD4E9B" w:rsidRPr="00DD4E9B" w:rsidRDefault="00DD4E9B" w:rsidP="00061C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председательствующего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Маклаковой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Н.С.,</w:t>
      </w:r>
    </w:p>
    <w:p w:rsidR="00DD4E9B" w:rsidRPr="00DD4E9B" w:rsidRDefault="00DD4E9B" w:rsidP="00061C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судей Марковой М.В., Жгутовой Н.В., </w:t>
      </w:r>
    </w:p>
    <w:p w:rsidR="00DD4E9B" w:rsidRPr="00DD4E9B" w:rsidRDefault="00DD4E9B" w:rsidP="00061C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Тарабукиной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Е.Е.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рассмотрела в открытом судебном заседании гражданское дело по апелляционной жалобе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на решение Череповецкого городского суда Вологодской области от 09.06.2014, которым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в удовлетворении иско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softHyphen/>
        <w:t>вых требований отказано в полном объеме.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Заслушав доклад судьи Вологодского областного суда Марковой М.В., объяснения представителя муниципального унитарного предприятия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по доверенности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Б.Н.М.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, судебная коллегия 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установила: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&lt;ДАТА&gt; 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обратился в суд с иском к муниципальному унитарному предприятию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» (далее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») о признании нарушений требований законодательства о техническом регулировании (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2.1.4.1074-01), выразившихся в несоответствии состава и свойств холодной воды с даты начала использования новых реагентов, имеющих в своём со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ставе химические вещества: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; возложении обязанности устранить выявленные нарушения требований законодательства о техническом регулировании (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2.1.4.1074-01) и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запретить примене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ние новых реагентов. 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требований указал, что он и вся его семья являются потребителями питьевой воды из системы централизованного водоснабжения города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при очистке и обеззараживании питьевой воды использует новые реагенты с торговыми марками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, применение которых нарушает законодательство о техническом регулировании.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истец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иск под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softHyphen/>
        <w:t>держал по доводам, изложенным в обоснование иска.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Представитель ответчика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Б.Н.М.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иск не признала, пояснила, что на все ис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softHyphen/>
        <w:t>пользуемые для очистки воды реагенты имеются соответствующие разре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softHyphen/>
        <w:t>шения, качество воды соответствует санитарным нормам.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Судом принято приведенное выше решение.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апелляционной жалобе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ставит вопрос об отмене решения суда ввиду неправильного установления обстоятельств по делу и нарушения норм материального права, указывая на недопустимость использования при водоподготовке по очистке и обеззараживании питьевой воды централизованного водоснабжения указанных реагентов, полагая при этом, что реальный химический состав водопроводной воды правового значения не имеет. </w:t>
      </w:r>
      <w:proofErr w:type="gramEnd"/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В возражениях на апелляционную жалобу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просит решение суда оставить без изменения, апелляционную жалобу – без удовлетворения. 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Судебная коллегия, проверив законность и обоснованность решения в пределах доводов апелляционной жалобы и возражений на нее, полагает, что решение 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принято в соответствии с фактическими обстоятельствами дела и требованиями действующего законодательства. 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Отказывая в удовлетворении исковых требований, суд первой инстанции исходил из того, что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доказательств нарушения норм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 в отношении качества поставляемой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в город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воды не представил.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Судебная коллегия соглашается с выводами суда первой инстанции об отсутствии оснований для удовлетворения исковых требований на основании следующего.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30.03.1999 № 52-ФЗ «О санитарно-эпидемиологическом благополучии населения» (далее Закона № 52-ФЗ) санитарно-эпидемиологическое благополучие населения представляет собой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 (статья 1).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(часть 1 статьи 19 Закона № 52-ФЗ).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 (часть 2 статьи 19 Закона № 52-ФЗ).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Гигиенические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мест, установлены в санитарно-эпидемиологических правилах и нормативах 2.1.4.1074-01 «Гигиенические требования к качеству воды централизованных систем питьевого водоснабжения. Контроль качества» (далее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2.1.4.1074-01).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Виды материалов, реагентов, оборудования, используемых для водоочистки и водоподготовки, представлены в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2.1.4.2652-10, изменение № 3 в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ГН 2.1.5.1315-03», утвержденные Главным государственным санитарным врачом Российской Федерации 27.04.2003, устанавливают предельные допустимые концентрации химических веществ в воде водных объектов хозяйственно-питьевого и культурно-бытового водопользования и распространяются на воду подземных и поверхностных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водоисточников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>, используемых для централизованного и нецентрализованного водоснабжения населения, для рекреационного и культурно-бытового водопользования, а также питьевую воду и воду в системах горячего водоснабжения.</w:t>
      </w:r>
      <w:proofErr w:type="gramEnd"/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Как следует из материалов дела,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» осуществляет эксплуатацию систем центрального водоснабжения и водоотведения, является гарантирующей организацией в данной сфере в соответствии с Федеральным законом от 07.12.2011 № 416-ФЗ «О водоснабжении и водоотведении». Оказывая населению услугу по поставке воды,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» взяло на себя обязательство оказать услугу, качество которой соответствует установленным государственным стандартам, санитарным правилам и нормам.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на всей станции водоподготовки для подготовки питьевой воды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использует реагент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, на который имеются: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&lt;ДАТА&gt;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дезинфицирующее средство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используется на водоочистных сооружениях под торговой маркой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имеются: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На коагулянт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имеются: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Таким образом, все указанные реагенты, предназначены для очистки и обеззараживания воды в системах хозяйственно-питьевого водоснабжения.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Согласно справке территориального отдела Управления Федеральной службы по надзору в сфере защиты прав потребителей и благополучия человека по Вологодской области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&gt; №... 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&lt;ДАТА&gt;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 по настоящее время на водоочистной станции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№... 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производительностью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эксплуатируется новая технология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реагентной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очистки воды с применением дезинфицирующего средства на основе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данных реагентов в сочетании с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позволяет получать питьевую воду, соответствующую требованиям новых гигиенических нормативов ГН 2.1.5.2280-07 – «Дополнения и изменения N 1 к гигиеническим нормативам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2.1.5.1315-03».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Контроль качества питьевой воды и очищенных сточных вод осуществляется центром исследования воды, который аккредитован и лицензирован, с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&lt;ДАТА&gt;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на базе центра исследования воды организована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При этом территориальный отдел по результатам деятельности предприятия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отмечает стабильное соответствие качества производимой питьевой воды требованиям нормативов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 и ГН 2.1.5.2280-07, ГН 2.1.5.1315-03 как по бактериальным и вирусным загрязнениям, так и по блоку химических компонентов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справками о качестве питьевой воды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&gt;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вода, подаваемая в разводящую сеть города, соответствовала требованиям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качество питьевой воды, подаваемое абонентам, по составу и свойствам полностью соответствует гигиеническим нормативам по содержанию химических веществ, в том числе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При указанных обстоятельствах судебная коллегия приходит к выводу, что нарушения законодательства, действующего в области требований, предъявляемых к качеству питьевой воды, со стороны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>» отсутствуют.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Ссылка в апелляционной жалобе на нарушение МУП «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...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» требований </w:t>
      </w:r>
      <w:proofErr w:type="spellStart"/>
      <w:r w:rsidRPr="00DD4E9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2.1.4.1074-01 является несостоятельной, поскольку истцом не представлено подтверждения тому, что ответчик нарушил требования, предъявляемые к качеству питьевой воды, водоподготовке по очистке и обеззараживанию питьевой воды.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Оценивая законность и обоснованность выводов суда первой инстанции, судебная коллегия полагает, что судом при рассмотрении настоящего гражданского дела выяснены все обстоятельства, имеющие значение для дела, </w:t>
      </w:r>
      <w:proofErr w:type="gramStart"/>
      <w:r w:rsidRPr="00DD4E9B">
        <w:rPr>
          <w:rFonts w:ascii="Times New Roman" w:eastAsia="Times New Roman" w:hAnsi="Times New Roman" w:cs="Times New Roman"/>
          <w:sz w:val="26"/>
          <w:szCs w:val="26"/>
        </w:rPr>
        <w:t>верно</w:t>
      </w:r>
      <w:proofErr w:type="gramEnd"/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применены нормы материального и процессуального права, вынесено законное и обоснованное решение, оснований к его отмене или изменению судебная коллегия не усматривает.</w:t>
      </w:r>
    </w:p>
    <w:p w:rsid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Руководствуясь статьей 328 Гражданского процессуального кодекса Российской Федерации, судебная коллегия</w:t>
      </w:r>
    </w:p>
    <w:p w:rsidR="00756A2F" w:rsidRPr="00DD4E9B" w:rsidRDefault="00756A2F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4E9B" w:rsidRPr="00DD4E9B" w:rsidRDefault="00DD4E9B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определила: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решение Череповецкого городского суда Вологодской области от 09.06.2014 оставить без изменения, апелляционную жалобу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t>К.А.В.</w:t>
      </w: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 – без удовлетворения.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Председательствующий: </w:t>
      </w:r>
    </w:p>
    <w:p w:rsidR="00DD4E9B" w:rsidRPr="00DD4E9B" w:rsidRDefault="00DD4E9B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E9B">
        <w:rPr>
          <w:rFonts w:ascii="Times New Roman" w:eastAsia="Times New Roman" w:hAnsi="Times New Roman" w:cs="Times New Roman"/>
          <w:sz w:val="26"/>
          <w:szCs w:val="26"/>
        </w:rPr>
        <w:t>Судьи:</w:t>
      </w:r>
    </w:p>
    <w:p w:rsidR="00061CD5" w:rsidRPr="00061CD5" w:rsidRDefault="00061CD5" w:rsidP="00061CD5">
      <w:pPr>
        <w:pBdr>
          <w:bottom w:val="single" w:sz="6" w:space="1" w:color="auto"/>
        </w:pBd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vanish/>
          <w:sz w:val="26"/>
          <w:szCs w:val="26"/>
        </w:rPr>
        <w:t>Начало формы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61CD5" w:rsidRPr="00061CD5" w:rsidTr="00061CD5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CD5" w:rsidRPr="00061CD5" w:rsidRDefault="00061CD5" w:rsidP="00061CD5">
            <w:pPr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6A2F" w:rsidRDefault="00756A2F" w:rsidP="00061CD5">
      <w:pPr>
        <w:pBdr>
          <w:top w:val="single" w:sz="6" w:space="1" w:color="auto"/>
        </w:pBd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CD5" w:rsidRPr="00061CD5" w:rsidRDefault="00061CD5" w:rsidP="00756A2F">
      <w:pPr>
        <w:pBdr>
          <w:top w:val="single" w:sz="6" w:space="1" w:color="auto"/>
        </w:pBdr>
        <w:spacing w:after="0" w:line="240" w:lineRule="auto"/>
        <w:ind w:left="-142" w:firstLine="568"/>
        <w:jc w:val="right"/>
        <w:rPr>
          <w:rFonts w:ascii="Times New Roman" w:eastAsia="Times New Roman" w:hAnsi="Times New Roman" w:cs="Times New Roman"/>
          <w:vanish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vanish/>
          <w:sz w:val="26"/>
          <w:szCs w:val="26"/>
        </w:rPr>
        <w:t>Конец формы</w:t>
      </w:r>
    </w:p>
    <w:p w:rsidR="00061CD5" w:rsidRPr="00061CD5" w:rsidRDefault="00061CD5" w:rsidP="00756A2F">
      <w:pPr>
        <w:spacing w:after="0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Решение по гражданскому делу - апелляция </w:t>
      </w:r>
    </w:p>
    <w:p w:rsidR="00061CD5" w:rsidRPr="00061CD5" w:rsidRDefault="00061CD5" w:rsidP="00756A2F">
      <w:pPr>
        <w:spacing w:after="0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152400"/>
            <wp:effectExtent l="19050" t="0" r="0" b="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D5" w:rsidRPr="00061CD5" w:rsidRDefault="00061CD5" w:rsidP="00756A2F">
      <w:pPr>
        <w:spacing w:after="0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061CD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Информация по делу №33-4359/2014</w:t>
        </w:r>
      </w:hyperlink>
    </w:p>
    <w:p w:rsidR="00061CD5" w:rsidRPr="00061CD5" w:rsidRDefault="00061CD5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b/>
          <w:bCs/>
          <w:sz w:val="26"/>
          <w:szCs w:val="26"/>
        </w:rPr>
        <w:t>ВОЛОГОДСКИЙ ОБЛАСТНОЙ СУД</w:t>
      </w:r>
    </w:p>
    <w:p w:rsidR="00061CD5" w:rsidRPr="00061CD5" w:rsidRDefault="00061CD5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b/>
          <w:bCs/>
          <w:sz w:val="26"/>
          <w:szCs w:val="26"/>
        </w:rPr>
        <w:t>АПЕЛЛЯЦИОННОЕ ОПРЕДЕЛЕНИЕ</w:t>
      </w:r>
    </w:p>
    <w:p w:rsidR="00061CD5" w:rsidRDefault="00061CD5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b/>
          <w:bCs/>
          <w:sz w:val="26"/>
          <w:szCs w:val="26"/>
        </w:rPr>
        <w:t>от 24 октября 2014 года № 33-4359/2014</w:t>
      </w:r>
    </w:p>
    <w:p w:rsidR="00756A2F" w:rsidRPr="00061CD5" w:rsidRDefault="00756A2F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Судебная коллегия по гражданским делам Вологодского областного суда в составе: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председательствующего Охапкиной Г.А.,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судей Слепухина Л.М., Жидковой О.В.,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при секретаре Журавлевой В.А.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рассмотрела в открытом судебном заседании гражданское дело по апелляционной жалобе Кощеева А. В. на решение Череповецкого городского суда от 09 июля 2014 года, которым исковые требования Кощеева А. В. к МУП 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ереповца «Водоканал» об устранении нарушений законодательства оставлены без удовлетворения.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Заслушав доклад судьи Вологодского областного суда Слепухина Л.М., объяснения Кощеева А.В., представителей МУП 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ереповца «Водоканал» Макаровой Н.М. и Беловой Н.М., судебная коллегия</w:t>
      </w:r>
    </w:p>
    <w:p w:rsidR="00061CD5" w:rsidRPr="00061CD5" w:rsidRDefault="00061CD5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установила: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Кощеев А.В. обратился в суд с иском к муниципальному унитарному предприятию города Череповца «Водоканал» (далее МУП г. Череповца «Водоканал») об устранении нарушений законодательства.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требований указал, что ответчик в процессе очистки и обеззараживания питьевой воды на постоянной основе применяет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бесхлорные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реагенты на основе бинарной смеси химических веще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ств вт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орого класса опасности с торговыми марками «...» и «...». В соответствии с инструкциями по применению этих реагентов, они не совместимы с окислителями, к которым относятся все известные </w:t>
      </w:r>
      <w:proofErr w:type="spellStart"/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хлор-содержащие</w:t>
      </w:r>
      <w:proofErr w:type="spellEnd"/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реагенты. МУП г. Череповца «Водоканал» во время паводка и в жаркий летний период при повышении температуры воды в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... в целях обеспечения надлежащего обеззараживания питьевой воды дополнительно применяет гипохлорит натрия, который является </w:t>
      </w:r>
      <w:proofErr w:type="spellStart"/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хлор-содержащим</w:t>
      </w:r>
      <w:proofErr w:type="spellEnd"/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окислителем. Контроль гипохлорита натрия в воде осуществляется по измерению остаточного содержания хлора. Добавление в воду окислителей является прямым нарушением требований инструкций на применение новых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бесхлорных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реагентов и их компонентов, утвержденных при получении на них свидетельств о государственной регистрации в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Роспотребнадзоре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. Также ответчик в процессе очистки воды в качестве основного реагента применяет препарат с торговой маркой «...», являющийся бинарной смесью сульфата алюминия и средства для обеззараживания воды «...», что также делает его несовместимым с окислителями - </w:t>
      </w:r>
      <w:proofErr w:type="spellStart"/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хлор-содержащими</w:t>
      </w:r>
      <w:proofErr w:type="spellEnd"/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реагентами. Действиями ответчика нарушают права истца, так как он и члены его семьи являются потребителями питьевой воды из системы централизованного водоснабжения ....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Просил признать питьевую воду центрального водоснабжения и воду систем горячего водоснабжения, поставляемую МУП г. Череповца «Водоканал» при применении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хлор-содержащих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реагентов, не соответствующей требованиям законодательства о техническом регулировании при подготовке питьевой воды - гигиеническим нормативам ГН 2.1.5.1315-03 по пункту 1233 раздела 2 «Предельно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lastRenderedPageBreak/>
        <w:t>допустимые концентрации химических веществ в воде водных объектов хозяйственно- питьевого и культурно-бытового водопользования» в отношении химического вещества «хлор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ПДК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для которого установлено как «отсутствие»; запретить МУП г. Череповца «Водоканал» использование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хлор-содержащих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реагентов для обеззараживания воды, таких как хлор, гипохлорит натрия или диоксид хлора.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В ходе рассмотрения дела к участию в деле в качестве третьего лица привлечено Управление Федеральной службы по надзору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в сфере защиты прав потребителей и благополучия человека по Вологодской области в городе Череповце, Череповецком, Шекснинском,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Кадуйском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Устюженском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Чагодощенском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Бабайевском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районах.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В судебном заседании Кощеев А.В. исковые требования поддержал.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Представитель ответчика МУП г. Череповца «Водоканал» по доверенности Белова Н.М. в судебном заседании исковые требования не признала по мотивам, изложенным в письменном отзыве на иск, в котором указала, что под установленным в ГН 2.1.5.1315-03 ПДК на хлор - «отсутствие» имеется ввиду отсутствие его в водах водных объектов, к питьевой воде данный норматив неприменим.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Норматив ПДК на хлор в питьевой воде установлен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2.1.4.1074-0* «Питьевая вода. Гигиенические требования к качеству воды централизованных систем питьевого водоснабжения. Контроль качества»: хлор остаточный свободный - в пределах 0.3-0.5 мг/л, хлор остаточный связанный - 0,8-1,2 мг/л. Применение МУП «Водоканал» гипохлорита натрия в летний период не противоречит требованиям гигиенических нормативов ГН 2.1.5.1315-03 и соответствует всем требованиям санитарно-эпидемиологического законодательства Российской Федерации. Применение при этом реагентов, содержащих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полигексаметиленгуанидин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гидрохлорид (ПГМГ-ГХ) и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алкилдиметилбензиламмоний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хлорид (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катамин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АБ), для создания пролонгированного действия и поддержания санитарного состояния разводящих сетей города в летний период не является нарушением инструкций по применению данных средств, поскольку получено разъяснение от производителя о допустимости совместного использования данных средств и хлорсодержащих реагентов. МУП г. Череповца «Водоканал» при осуществлении технологического процесса водоподготовки учитывает все перечисленные факторы и выстраивает оптимальную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реагентную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схему обработки воды.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третьего лица –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извещен надлежаще, представил письменные возражения на исковое заявление, указав, что жидкий хлор и хлорсодержащие реагенты могут использоваться и широко используются на территории Российской Федерации для обеззараживания питьевой воды, при этом содержание в питьевой воде остаточного свободного и остаточного связанного хлора перед подачей воды в распределительную сеть должно соответственно составлять 0,3- 0,5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мг/л и 0,8-1,2 мг/л. Истцом не представлено доказательств того, что ответчик подает в распределительную сеть ... воду с содержанием остаточного свободного и остаточного связанного хлора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более указанных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величин.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По данным производственного лабораторного контроля и государственного санитарно-эпидемиологического надзора содержание вредных химических веществ, поступающих и образующихся в воде в процессе ее обработки в системе централизованного водоснабжения ... (включая остаточный хлор), не превышает установленных норм, следовательно, качество питьевой воды, подаваемой МУП г. Череповца «Водоканал» населению ... соответствует гигиеническим требованиям,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lastRenderedPageBreak/>
        <w:t>предъявляемым к питьевой воде по показателю содержания вредных химических веществ, поступающих и образующихся в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воде в процессе ее обработки в системе водоснабжения.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Судом принято приведенное выше решение.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апелляционной жалобе Кощеев А.В. просит решение отменить, ссылаясь на неправильное определение судом обстоятельств, имеющих значение для дела, нарушение норм процессуального права. Указывает, что был нарушен принцип состязательности и равноправия сторон в процессе, поскольку ему отказано в отложении рассмотрения дела, о чем было заявлено ходатайство в связи с необходимостью ознакомления с представленными ответчиком материалами, сформирования по ним мотивированной позиции. Доказательств допустимости нарушения инструкций по применению новых реагентов ответчиком не представлено.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В удовлетворении ходатайств о привлечении к участию в деле в качестве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третьего лица ..., истребовании у ответчика и третьего лица документов отказано необоснованно.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Судебная коллегия, проверив законность и обоснованность решения суда исходя из доводов апелляционной жалобы, заслушав объяснения Кощеева А.В., поддержавшего жалобу, представителей МУП 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ереповца «Водоканал» Макаровой Н.М. и Беловой Н.М., полагавших решение суда законным и обоснованным, приходит к следующему.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.3 ст.19 Федерального закона от 30.03.1999 №52-ФЗ «О санитарно-эпидемиологическом благополучии населения»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 Согласно пункту 2 данной статьи обязанность по обеспечению соответствия качества питьевой воды нецентрализованных систем питьевого и хозяйственно-бытового водоснабжения, а также иных систем санитарным правилам возложена, в том числе, на юридические лица, осуществляющие эксплуатацию указанных систем.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Согласно разделу 3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2.1.41074-01»,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утвержденных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Главным государственным санитарным врачом Российской Федерации 26.09.2001 питьевая вода должна быть безопасна в эпидемиологическом и радиационном отношении, безвредна по химическому составу и иметь благоприятные органолептические свойства. Качество питьевой воды должно соответствовать гигиеническим нормативам перед ее поступлением в распределительную сеть, а также в точках водозабора наружной и внутренней водопроводной сети. 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показателям, установленным данным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. В соответствии с п.3.4.2 нормативов безвредность питьевой воды по химическому составу определяется ее соответствием нормативам по содержанию вредных химических веществ, поступающих и образующихся в воде в процессе ее обработки в системе водоснабжения. Предельно допустимые концентрации содержания хлора остаточного связанного в пределах 0.8 – 1,2 мг/л, хлороформа (при хлорировании воды) 0,2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мг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spellEnd"/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. При этом, способ обеззараживания воды свободным хлором предусмотрен Нормативами. Основным документом по осуществлению санитарно-эпидемиологического надзора за качеством питьевой воды до принятия специального технического регламента по безопасности питьевой воды является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2.1.4 1074-01 «Питьевая вода. Гигиенические требования к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lastRenderedPageBreak/>
        <w:t>качеству воды централизованных систем питьевого водоснабжения. Контроль качества».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В соответствии с Правилами технической эксплуатации систем и сооружений коммунального водоснабжения и канализации, утвержденных Приказом Госстроя России №168 от 30.12.1999 обеззараживание осуществляется хлорированием с использованием сжиженного хлора, сжиженного хлора и аммиака или аммиачной воды, твердых хлорсодержащих реагентов, водных растворов химического и электрохимического гипохлорита натрия, а также озонированием и ультрафиолетовым облучением.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Ссылки истца на несовместимость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хлор-содержащих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реагентов с новыми реагентами «...» и «...» опровергаются разъяснениями генерального директора ...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&gt;, согласно которым совместное использование этих средств допустимо, но требует корректировки доз, поскольку при совместном применении снижается их эффективность.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По заключению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данных реагентов в сочетании с УФО позволяет получить питьевую воду, соответствующую требованиям новых гигиенических нормативов ГН 2.1.5.2280-07 «Дополнения и изменения №1 к ГН 2.1.5. 1315-03. «ПДК химических веществ в воде водных объектов хозяйственно-питьевого и культурно-бытового водопользования».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Систематические лабораторные исследования, проведенные промышленно-санитарной лабораторией ... подтвердили соответствие качества питьевой воды, поставляемой МУП «Водоканал» в разводящую сеть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Данные выводы подтверждаются также санитарно-эпидемиологическими исследованиями ....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67 Гражданского процессуального кодекса Российской Федерации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Право оценки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относимости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>, допустимости и достоверность каждого доказательства в отдельности, а также достаточности и взаимной связи доказательств в их совокупности принадлежит суду (часть 3 данной статьи).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Отказывая в удовлетворении требований, суд первой инстанции пришел к правильному выводу, что качество питьевой воды, поставляемой в централизованную систему питьевого водоснабжения МУ «Водоканал» соответствует предъявляемым требованиям. При этом использование указанных в заявлении Кощеева А.В. реагентов не противоречит санитарно-эпидемиологическому законодательству, поскольку их безопасность подтверждена свидетельствами о государственной регистрации, соблюдены условия по наличию гигиенических нормативов (ПДК) на составляющие дезинфицирующих средств.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Указанные выводы подтверждены экспертным заключением по результатам дезинфектологической экспертизы дезинфицирующего средства «...», выполненным учеными ...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&lt;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&gt;, согласно которым указанное средство соответствует требованиям санитарно-эпидемиологической безопасности, обладает необходимой бактерицидной и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вирулицидной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активностью при соблюдении указанных в Инструкции условий применения. Дезинфицирующее средство «...» может быть рекомендовано к государственной регистрации для очистки и обеззараживания воды в системах хозяйственно-питьевого водоснабжения.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Разрешая требования, суд первой инстанции правомерно и обоснованно руководствовался приведенными выше нормами материального права,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ведомственными нормативными актами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и сделал правильный вывод об отсутствии доказательств, свидетельствующих о подаче МУП 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ереповца </w:t>
      </w:r>
      <w:r w:rsidRPr="00061CD5">
        <w:rPr>
          <w:rFonts w:ascii="Times New Roman" w:eastAsia="Times New Roman" w:hAnsi="Times New Roman" w:cs="Times New Roman"/>
          <w:sz w:val="26"/>
          <w:szCs w:val="26"/>
        </w:rPr>
        <w:lastRenderedPageBreak/>
        <w:t>«Водоканал» в распределительную сеть г... воды с содержанием остаточного свободного и остаточного связанного хлора с содержанием более 0,5 мг/л и 1,2 мг./л соответственно, а также доказательства присутствия хлора в природной воде ..., являющегося источником централизованного водоснабжения .... По данным производственного лабораторного контроля и государственного санитарно-эпидемиологического надзора содержание вредных химических веществ, поступающих и образующихся в воде в процессе ее обработки в системе централизованного водоснабжения ... (включая остаточный хлор), не превышает установленных норм, следовательно качество питьевой воды, подаваемой МУП 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ереповца «Водоканал» населению ... соответствует гигиеническим требованиям, предъявляемым к питьевой воде по показателю содержания вредных химических веществ, поступающих и образующихся в воде в процессе обработки в системе водоснабжения.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При этом судом первой инстанции приняты во внимание заключения Территориального отдела Управления Федеральной службы по надзору в сфере защиты прав потребителей и благополучия человека по Вологодской области в городе Череповце, Череповецком, Шекснинском,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Кадуйском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Устюженском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Чагодощенском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CD5">
        <w:rPr>
          <w:rFonts w:ascii="Times New Roman" w:eastAsia="Times New Roman" w:hAnsi="Times New Roman" w:cs="Times New Roman"/>
          <w:sz w:val="26"/>
          <w:szCs w:val="26"/>
        </w:rPr>
        <w:t>Бабаевском</w:t>
      </w:r>
      <w:proofErr w:type="spell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районах, согласно которым санитарно-эпидемиологические правила и нормативы к качеству воды МУП г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>ереповца «Водоканал» соблюдаются.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Правильным является также вывод суда о том, что Кощеев А.В. какого-либо нормативного или технико-экономического обоснования для применения иного способа очистки воды,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кроме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применяемого в настоящее время, суду не представил. Также не представлены суду доказательства несовместимости </w:t>
      </w:r>
      <w:proofErr w:type="spellStart"/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хлор-содержащих</w:t>
      </w:r>
      <w:proofErr w:type="spellEnd"/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реагентов с новыми реагентами «...» и «...».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Доводы подателя жалобы об отказе ему в отложении рассмотрения дела в связи с необходимостью ознакомления с представленными ответчиком материалами, сформирования по ним мотивированной позиции не состоятельны, поскольку из содержания протокола судебного заседания следует, что данное ходатайство истцом не заявлялось, с 15 часов 25 минут до 16 часов был объявлен перерыв для ознакомления с представленными ответчиком документами.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Замечания на протокол судебного заседания в порядке статьи 231 Гражданского процессуального кодекса Российской Федерации </w:t>
      </w: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Кощеевым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А.В. не поданы. 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CD5">
        <w:rPr>
          <w:rFonts w:ascii="Times New Roman" w:eastAsia="Times New Roman" w:hAnsi="Times New Roman" w:cs="Times New Roman"/>
          <w:sz w:val="26"/>
          <w:szCs w:val="26"/>
        </w:rPr>
        <w:t>Обоснованность отказа в привлечении к участию в деле ... сомнений не вызывает, поскольку в соответствии с частью 1 статьи 43 Гражданского процессуального кодекса Российской Федерации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</w:t>
      </w:r>
      <w:proofErr w:type="gramEnd"/>
      <w:r w:rsidRPr="00061CD5">
        <w:rPr>
          <w:rFonts w:ascii="Times New Roman" w:eastAsia="Times New Roman" w:hAnsi="Times New Roman" w:cs="Times New Roman"/>
          <w:sz w:val="26"/>
          <w:szCs w:val="26"/>
        </w:rPr>
        <w:t xml:space="preserve"> по отношению к одной из сторон.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В рассматриваемом случае, исходя из предмета спора, судебное решение не может повлиять на права и обязанности указанного лица по отношению к любой из сторон.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 решение суда следует признать законным и обоснованным, оснований для его отмены по доводам апелляционной жалобы не имеется.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Руководствуясь статьей 328 Гражданского процессуального кодекса Российской Федерации, судебная коллегия</w:t>
      </w:r>
    </w:p>
    <w:p w:rsidR="00061CD5" w:rsidRPr="00061CD5" w:rsidRDefault="00061CD5" w:rsidP="00756A2F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определила: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решение Череповецкого городского суда от 09 июля 2014 года оставить без изменения, апелляционную жалобу Кощеева А. В. – без удовлетворения.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Председательствующий: Г.А. Охапкина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Судьи: Л.М. Слепухин</w:t>
      </w:r>
    </w:p>
    <w:p w:rsidR="00061CD5" w:rsidRPr="00061CD5" w:rsidRDefault="00061CD5" w:rsidP="00061CD5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CD5">
        <w:rPr>
          <w:rFonts w:ascii="Times New Roman" w:eastAsia="Times New Roman" w:hAnsi="Times New Roman" w:cs="Times New Roman"/>
          <w:sz w:val="26"/>
          <w:szCs w:val="26"/>
        </w:rPr>
        <w:t>О.В. Жидкова</w:t>
      </w:r>
    </w:p>
    <w:p w:rsidR="000140DF" w:rsidRDefault="000140DF" w:rsidP="00061CD5">
      <w:pPr>
        <w:spacing w:after="0" w:line="240" w:lineRule="auto"/>
        <w:ind w:left="-142" w:firstLine="568"/>
      </w:pPr>
    </w:p>
    <w:sectPr w:rsidR="000140DF" w:rsidSect="00756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E9B"/>
    <w:rsid w:val="000140DF"/>
    <w:rsid w:val="00061CD5"/>
    <w:rsid w:val="001943E7"/>
    <w:rsid w:val="00756A2F"/>
    <w:rsid w:val="00D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E9B"/>
    <w:rPr>
      <w:color w:val="0000FF"/>
      <w:u w:val="single"/>
    </w:rPr>
  </w:style>
  <w:style w:type="character" w:customStyle="1" w:styleId="fio1">
    <w:name w:val="fio1"/>
    <w:basedOn w:val="a0"/>
    <w:rsid w:val="00DD4E9B"/>
  </w:style>
  <w:style w:type="character" w:customStyle="1" w:styleId="others1">
    <w:name w:val="others1"/>
    <w:basedOn w:val="a0"/>
    <w:rsid w:val="00DD4E9B"/>
  </w:style>
  <w:style w:type="character" w:customStyle="1" w:styleId="others2">
    <w:name w:val="others2"/>
    <w:basedOn w:val="a0"/>
    <w:rsid w:val="00DD4E9B"/>
  </w:style>
  <w:style w:type="character" w:customStyle="1" w:styleId="fio10">
    <w:name w:val="fio10"/>
    <w:basedOn w:val="a0"/>
    <w:rsid w:val="00DD4E9B"/>
  </w:style>
  <w:style w:type="character" w:customStyle="1" w:styleId="data2">
    <w:name w:val="data2"/>
    <w:basedOn w:val="a0"/>
    <w:rsid w:val="00DD4E9B"/>
  </w:style>
  <w:style w:type="character" w:customStyle="1" w:styleId="others3">
    <w:name w:val="others3"/>
    <w:basedOn w:val="a0"/>
    <w:rsid w:val="00DD4E9B"/>
  </w:style>
  <w:style w:type="character" w:customStyle="1" w:styleId="others4">
    <w:name w:val="others4"/>
    <w:basedOn w:val="a0"/>
    <w:rsid w:val="00DD4E9B"/>
  </w:style>
  <w:style w:type="character" w:customStyle="1" w:styleId="others5">
    <w:name w:val="others5"/>
    <w:basedOn w:val="a0"/>
    <w:rsid w:val="00DD4E9B"/>
  </w:style>
  <w:style w:type="character" w:customStyle="1" w:styleId="others6">
    <w:name w:val="others6"/>
    <w:basedOn w:val="a0"/>
    <w:rsid w:val="00DD4E9B"/>
  </w:style>
  <w:style w:type="character" w:customStyle="1" w:styleId="others7">
    <w:name w:val="others7"/>
    <w:basedOn w:val="a0"/>
    <w:rsid w:val="00DD4E9B"/>
  </w:style>
  <w:style w:type="character" w:customStyle="1" w:styleId="others8">
    <w:name w:val="others8"/>
    <w:basedOn w:val="a0"/>
    <w:rsid w:val="00DD4E9B"/>
  </w:style>
  <w:style w:type="character" w:customStyle="1" w:styleId="others9">
    <w:name w:val="others9"/>
    <w:basedOn w:val="a0"/>
    <w:rsid w:val="00DD4E9B"/>
  </w:style>
  <w:style w:type="character" w:customStyle="1" w:styleId="others10">
    <w:name w:val="others10"/>
    <w:basedOn w:val="a0"/>
    <w:rsid w:val="00DD4E9B"/>
  </w:style>
  <w:style w:type="character" w:customStyle="1" w:styleId="others11">
    <w:name w:val="others11"/>
    <w:basedOn w:val="a0"/>
    <w:rsid w:val="00DD4E9B"/>
  </w:style>
  <w:style w:type="character" w:customStyle="1" w:styleId="others12">
    <w:name w:val="others12"/>
    <w:basedOn w:val="a0"/>
    <w:rsid w:val="00DD4E9B"/>
  </w:style>
  <w:style w:type="character" w:customStyle="1" w:styleId="others13">
    <w:name w:val="others13"/>
    <w:basedOn w:val="a0"/>
    <w:rsid w:val="00DD4E9B"/>
  </w:style>
  <w:style w:type="character" w:customStyle="1" w:styleId="others14">
    <w:name w:val="others14"/>
    <w:basedOn w:val="a0"/>
    <w:rsid w:val="00DD4E9B"/>
  </w:style>
  <w:style w:type="character" w:customStyle="1" w:styleId="others15">
    <w:name w:val="others15"/>
    <w:basedOn w:val="a0"/>
    <w:rsid w:val="00DD4E9B"/>
  </w:style>
  <w:style w:type="character" w:customStyle="1" w:styleId="others16">
    <w:name w:val="others16"/>
    <w:basedOn w:val="a0"/>
    <w:rsid w:val="00DD4E9B"/>
  </w:style>
  <w:style w:type="character" w:customStyle="1" w:styleId="others17">
    <w:name w:val="others17"/>
    <w:basedOn w:val="a0"/>
    <w:rsid w:val="00DD4E9B"/>
  </w:style>
  <w:style w:type="character" w:customStyle="1" w:styleId="others18">
    <w:name w:val="others18"/>
    <w:basedOn w:val="a0"/>
    <w:rsid w:val="00DD4E9B"/>
  </w:style>
  <w:style w:type="character" w:customStyle="1" w:styleId="others19">
    <w:name w:val="others19"/>
    <w:basedOn w:val="a0"/>
    <w:rsid w:val="00DD4E9B"/>
  </w:style>
  <w:style w:type="character" w:customStyle="1" w:styleId="others20">
    <w:name w:val="others20"/>
    <w:basedOn w:val="a0"/>
    <w:rsid w:val="00DD4E9B"/>
  </w:style>
  <w:style w:type="character" w:customStyle="1" w:styleId="others21">
    <w:name w:val="others21"/>
    <w:basedOn w:val="a0"/>
    <w:rsid w:val="00DD4E9B"/>
  </w:style>
  <w:style w:type="character" w:customStyle="1" w:styleId="others22">
    <w:name w:val="others22"/>
    <w:basedOn w:val="a0"/>
    <w:rsid w:val="00DD4E9B"/>
  </w:style>
  <w:style w:type="character" w:customStyle="1" w:styleId="others23">
    <w:name w:val="others23"/>
    <w:basedOn w:val="a0"/>
    <w:rsid w:val="00DD4E9B"/>
  </w:style>
  <w:style w:type="character" w:customStyle="1" w:styleId="others24">
    <w:name w:val="others24"/>
    <w:basedOn w:val="a0"/>
    <w:rsid w:val="00DD4E9B"/>
  </w:style>
  <w:style w:type="character" w:customStyle="1" w:styleId="nomer2">
    <w:name w:val="nomer2"/>
    <w:basedOn w:val="a0"/>
    <w:rsid w:val="00DD4E9B"/>
  </w:style>
  <w:style w:type="character" w:customStyle="1" w:styleId="others25">
    <w:name w:val="others25"/>
    <w:basedOn w:val="a0"/>
    <w:rsid w:val="00DD4E9B"/>
  </w:style>
  <w:style w:type="character" w:customStyle="1" w:styleId="others26">
    <w:name w:val="others26"/>
    <w:basedOn w:val="a0"/>
    <w:rsid w:val="00DD4E9B"/>
  </w:style>
  <w:style w:type="character" w:customStyle="1" w:styleId="others27">
    <w:name w:val="others27"/>
    <w:basedOn w:val="a0"/>
    <w:rsid w:val="00DD4E9B"/>
  </w:style>
  <w:style w:type="character" w:customStyle="1" w:styleId="others28">
    <w:name w:val="others28"/>
    <w:basedOn w:val="a0"/>
    <w:rsid w:val="00DD4E9B"/>
  </w:style>
  <w:style w:type="character" w:customStyle="1" w:styleId="others29">
    <w:name w:val="others29"/>
    <w:basedOn w:val="a0"/>
    <w:rsid w:val="00DD4E9B"/>
  </w:style>
  <w:style w:type="character" w:customStyle="1" w:styleId="others30">
    <w:name w:val="others30"/>
    <w:basedOn w:val="a0"/>
    <w:rsid w:val="00DD4E9B"/>
  </w:style>
  <w:style w:type="character" w:customStyle="1" w:styleId="others31">
    <w:name w:val="others31"/>
    <w:basedOn w:val="a0"/>
    <w:rsid w:val="00DD4E9B"/>
  </w:style>
  <w:style w:type="character" w:customStyle="1" w:styleId="others32">
    <w:name w:val="others32"/>
    <w:basedOn w:val="a0"/>
    <w:rsid w:val="00DD4E9B"/>
  </w:style>
  <w:style w:type="character" w:customStyle="1" w:styleId="others33">
    <w:name w:val="others33"/>
    <w:basedOn w:val="a0"/>
    <w:rsid w:val="00DD4E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C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C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C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CD5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lsud.vld.sudrf.ru/modules.php?name=sud_delo&amp;srv_num=1&amp;name_op=case&amp;n_c=1&amp;case_id=691340&amp;delo_id=5&amp;new=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Наталья Михайловна</dc:creator>
  <cp:keywords/>
  <dc:description/>
  <cp:lastModifiedBy>Белова Наталья Михайловна</cp:lastModifiedBy>
  <cp:revision>5</cp:revision>
  <dcterms:created xsi:type="dcterms:W3CDTF">2014-11-06T04:07:00Z</dcterms:created>
  <dcterms:modified xsi:type="dcterms:W3CDTF">2014-11-06T05:04:00Z</dcterms:modified>
</cp:coreProperties>
</file>